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31CC" w:rsidRPr="00247141" w:rsidRDefault="009131CC" w:rsidP="00247141">
      <w:pPr>
        <w:pStyle w:val="Ttulo1"/>
        <w:shd w:val="clear" w:color="auto" w:fill="FFFFFF"/>
        <w:spacing w:before="0" w:after="0" w:line="360" w:lineRule="auto"/>
        <w:ind w:left="0" w:firstLine="0"/>
        <w:jc w:val="center"/>
        <w:textAlignment w:val="baseline"/>
        <w:rPr>
          <w:rFonts w:ascii="Arial" w:hAnsi="Arial" w:cs="Arial"/>
          <w:caps/>
          <w:color w:val="FF0000"/>
          <w:sz w:val="28"/>
          <w:szCs w:val="28"/>
        </w:rPr>
      </w:pPr>
      <w:r w:rsidRPr="00247141">
        <w:rPr>
          <w:rFonts w:ascii="Arial" w:hAnsi="Arial" w:cs="Arial"/>
          <w:caps/>
          <w:color w:val="202020"/>
          <w:sz w:val="28"/>
          <w:szCs w:val="28"/>
        </w:rPr>
        <w:t>13ª MOSTRA DE INICIAÇÃO CIENTÍFICA</w:t>
      </w:r>
    </w:p>
    <w:p w:rsidR="009131CC" w:rsidRDefault="009131CC" w:rsidP="00247141">
      <w:pPr>
        <w:pStyle w:val="Corpodetexto"/>
        <w:shd w:val="clear" w:color="auto" w:fill="FFFFFF"/>
        <w:spacing w:after="0" w:line="360" w:lineRule="auto"/>
        <w:textAlignment w:val="baseline"/>
        <w:rPr>
          <w:rFonts w:ascii="Arial" w:hAnsi="Arial" w:cs="Arial"/>
          <w:sz w:val="24"/>
          <w:szCs w:val="24"/>
        </w:rPr>
      </w:pPr>
    </w:p>
    <w:p w:rsidR="00F247EF" w:rsidRPr="00247141" w:rsidRDefault="00F247EF" w:rsidP="00247141">
      <w:pPr>
        <w:pStyle w:val="NoSpacing"/>
        <w:spacing w:line="360" w:lineRule="auto"/>
        <w:jc w:val="center"/>
        <w:rPr>
          <w:rFonts w:ascii="Arial" w:hAnsi="Arial" w:cs="Arial"/>
          <w:b/>
          <w:sz w:val="28"/>
          <w:szCs w:val="28"/>
          <w:shd w:val="clear" w:color="auto" w:fill="FFFFFF"/>
        </w:rPr>
      </w:pPr>
      <w:r w:rsidRPr="00247141">
        <w:rPr>
          <w:rFonts w:ascii="Arial" w:hAnsi="Arial" w:cs="Arial"/>
          <w:b/>
          <w:sz w:val="28"/>
          <w:szCs w:val="28"/>
          <w:shd w:val="clear" w:color="auto" w:fill="FFFFFF"/>
        </w:rPr>
        <w:t xml:space="preserve">Vulnerabilidade Material e Processual em </w:t>
      </w:r>
    </w:p>
    <w:p w:rsidR="009131CC" w:rsidRPr="00247141" w:rsidRDefault="00F247EF" w:rsidP="00247141">
      <w:pPr>
        <w:pStyle w:val="NoSpacing"/>
        <w:spacing w:line="360" w:lineRule="auto"/>
        <w:jc w:val="center"/>
        <w:rPr>
          <w:rFonts w:ascii="Arial" w:hAnsi="Arial" w:cs="Arial"/>
          <w:sz w:val="28"/>
          <w:szCs w:val="28"/>
        </w:rPr>
      </w:pPr>
      <w:r w:rsidRPr="00247141">
        <w:rPr>
          <w:rFonts w:ascii="Arial" w:hAnsi="Arial" w:cs="Arial"/>
          <w:b/>
          <w:sz w:val="28"/>
          <w:szCs w:val="28"/>
          <w:shd w:val="clear" w:color="auto" w:fill="FFFFFF"/>
        </w:rPr>
        <w:t>Crimes Contra a Dignidade Sexual</w:t>
      </w:r>
    </w:p>
    <w:p w:rsidR="009131CC" w:rsidRPr="00247141" w:rsidRDefault="009131CC" w:rsidP="00247141">
      <w:pPr>
        <w:pStyle w:val="NoSpacing"/>
        <w:spacing w:line="360" w:lineRule="auto"/>
        <w:rPr>
          <w:rFonts w:ascii="Arial" w:hAnsi="Arial" w:cs="Arial"/>
          <w:shd w:val="clear" w:color="auto" w:fill="FFFFFF"/>
        </w:rPr>
      </w:pPr>
    </w:p>
    <w:p w:rsidR="00F96FAA" w:rsidRPr="00247141" w:rsidRDefault="00856824" w:rsidP="00247141">
      <w:pPr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Atualmente existem </w:t>
      </w:r>
      <w:r w:rsidR="001B3DA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diversas discussões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envolvendo </w:t>
      </w:r>
      <w:r w:rsidR="003C418B" w:rsidRPr="00247141">
        <w:rPr>
          <w:rFonts w:ascii="Arial" w:hAnsi="Arial" w:cs="Arial"/>
          <w:color w:val="000000"/>
          <w:sz w:val="24"/>
          <w:szCs w:val="24"/>
          <w:shd w:val="clear" w:color="auto" w:fill="FFFFFF"/>
        </w:rPr>
        <w:t>delitos sexuais contra vulnerável</w:t>
      </w:r>
      <w:r w:rsidR="001B3DA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. Parte das </w:t>
      </w:r>
      <w:r w:rsidR="00352536" w:rsidRPr="00247141">
        <w:rPr>
          <w:rFonts w:ascii="Arial" w:hAnsi="Arial" w:cs="Arial"/>
          <w:color w:val="000000"/>
          <w:sz w:val="24"/>
          <w:szCs w:val="24"/>
          <w:shd w:val="clear" w:color="auto" w:fill="FFFFFF"/>
        </w:rPr>
        <w:t>discuss</w:t>
      </w:r>
      <w:r w:rsidR="00136A8B" w:rsidRPr="00247141">
        <w:rPr>
          <w:rFonts w:ascii="Arial" w:hAnsi="Arial" w:cs="Arial"/>
          <w:color w:val="000000"/>
          <w:sz w:val="24"/>
          <w:szCs w:val="24"/>
          <w:shd w:val="clear" w:color="auto" w:fill="FFFFFF"/>
        </w:rPr>
        <w:t>ões</w:t>
      </w:r>
      <w:r w:rsidR="00352536" w:rsidRPr="0024714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1B3DAA">
        <w:rPr>
          <w:rFonts w:ascii="Arial" w:hAnsi="Arial" w:cs="Arial"/>
          <w:color w:val="000000"/>
          <w:sz w:val="24"/>
          <w:szCs w:val="24"/>
          <w:shd w:val="clear" w:color="auto" w:fill="FFFFFF"/>
        </w:rPr>
        <w:t>decorre d</w:t>
      </w:r>
      <w:r w:rsidR="00352536" w:rsidRPr="0024714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o fato de que </w:t>
      </w:r>
      <w:r w:rsidR="003C418B" w:rsidRPr="00247141">
        <w:rPr>
          <w:rFonts w:ascii="Arial" w:hAnsi="Arial" w:cs="Arial"/>
          <w:color w:val="000000"/>
          <w:sz w:val="24"/>
          <w:szCs w:val="24"/>
          <w:shd w:val="clear" w:color="auto" w:fill="FFFFFF"/>
        </w:rPr>
        <w:t>a lei penal permite o fracionamento da vulnerabilidade elencada</w:t>
      </w:r>
      <w:r w:rsidR="0024714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na segunda parte do</w:t>
      </w:r>
      <w:r w:rsidR="003C418B" w:rsidRPr="0024714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§1º,</w:t>
      </w:r>
      <w:r w:rsidR="001B3DA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do art. 217-A do Código Penal b</w:t>
      </w:r>
      <w:r w:rsidR="003C418B" w:rsidRPr="0024714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rasileiro, </w:t>
      </w:r>
      <w:r w:rsidR="00935893" w:rsidRPr="0024714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em vulnerabilidade material e processual, </w:t>
      </w:r>
      <w:r w:rsidR="00136A8B" w:rsidRPr="00247141">
        <w:rPr>
          <w:rFonts w:ascii="Arial" w:hAnsi="Arial" w:cs="Arial"/>
          <w:color w:val="000000"/>
          <w:sz w:val="24"/>
          <w:szCs w:val="24"/>
          <w:shd w:val="clear" w:color="auto" w:fill="FFFFFF"/>
        </w:rPr>
        <w:t>no que</w:t>
      </w:r>
      <w:r w:rsidR="001B3DA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tange à natureza da ação penal. Para isso,</w:t>
      </w:r>
      <w:r w:rsidR="00136A8B" w:rsidRPr="0024714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1B3DAA">
        <w:rPr>
          <w:rFonts w:ascii="Arial" w:hAnsi="Arial" w:cs="Arial"/>
          <w:color w:val="000000"/>
          <w:sz w:val="24"/>
          <w:szCs w:val="24"/>
          <w:shd w:val="clear" w:color="auto" w:fill="FFFFFF"/>
        </w:rPr>
        <w:t>leva</w:t>
      </w:r>
      <w:r w:rsidR="003C418B" w:rsidRPr="00247141">
        <w:rPr>
          <w:rFonts w:ascii="Arial" w:hAnsi="Arial" w:cs="Arial"/>
          <w:color w:val="000000"/>
          <w:sz w:val="24"/>
          <w:szCs w:val="24"/>
          <w:shd w:val="clear" w:color="auto" w:fill="FFFFFF"/>
        </w:rPr>
        <w:t>-se em conta</w:t>
      </w:r>
      <w:r w:rsidR="001B3DA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3C418B" w:rsidRPr="00247141">
        <w:rPr>
          <w:rFonts w:ascii="Arial" w:hAnsi="Arial" w:cs="Arial"/>
          <w:color w:val="000000"/>
          <w:sz w:val="24"/>
          <w:szCs w:val="24"/>
          <w:shd w:val="clear" w:color="auto" w:fill="FFFFFF"/>
        </w:rPr>
        <w:t>o fato de</w:t>
      </w:r>
      <w:r w:rsidR="00352536" w:rsidRPr="0024714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que, em muitos casos, a vulnerabilidade é dotada de caráter puramente transitório, </w:t>
      </w:r>
      <w:r w:rsidR="00136A8B" w:rsidRPr="0024714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condição </w:t>
      </w:r>
      <w:r w:rsidR="00352536" w:rsidRPr="00247141">
        <w:rPr>
          <w:rFonts w:ascii="Arial" w:hAnsi="Arial" w:cs="Arial"/>
          <w:color w:val="000000"/>
          <w:sz w:val="24"/>
          <w:szCs w:val="24"/>
          <w:shd w:val="clear" w:color="auto" w:fill="FFFFFF"/>
        </w:rPr>
        <w:t>que acomete a vítima</w:t>
      </w:r>
      <w:r w:rsidR="00935893" w:rsidRPr="0024714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do crime sexual</w:t>
      </w:r>
      <w:r w:rsidR="00136A8B" w:rsidRPr="0024714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unicamente </w:t>
      </w:r>
      <w:r w:rsidR="00352536" w:rsidRPr="00247141">
        <w:rPr>
          <w:rFonts w:ascii="Arial" w:hAnsi="Arial" w:cs="Arial"/>
          <w:color w:val="000000"/>
          <w:sz w:val="24"/>
          <w:szCs w:val="24"/>
          <w:shd w:val="clear" w:color="auto" w:fill="FFFFFF"/>
        </w:rPr>
        <w:t>no momento da prática d</w:t>
      </w:r>
      <w:r w:rsidR="00935893" w:rsidRPr="00247141">
        <w:rPr>
          <w:rFonts w:ascii="Arial" w:hAnsi="Arial" w:cs="Arial"/>
          <w:color w:val="000000"/>
          <w:sz w:val="24"/>
          <w:szCs w:val="24"/>
          <w:shd w:val="clear" w:color="auto" w:fill="FFFFFF"/>
        </w:rPr>
        <w:t>elitiva</w:t>
      </w:r>
      <w:r w:rsidR="00352536" w:rsidRPr="0024714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e deixa de existir</w:t>
      </w:r>
      <w:r w:rsidR="001B3DAA">
        <w:rPr>
          <w:rFonts w:ascii="Arial" w:hAnsi="Arial" w:cs="Arial"/>
          <w:color w:val="000000"/>
          <w:sz w:val="24"/>
          <w:szCs w:val="24"/>
          <w:shd w:val="clear" w:color="auto" w:fill="FFFFFF"/>
        </w:rPr>
        <w:t>. Por esse</w:t>
      </w:r>
      <w:r w:rsidR="00136A8B" w:rsidRPr="0024714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935893" w:rsidRPr="00247141">
        <w:rPr>
          <w:rFonts w:ascii="Arial" w:hAnsi="Arial" w:cs="Arial"/>
          <w:color w:val="000000"/>
          <w:sz w:val="24"/>
          <w:szCs w:val="24"/>
          <w:shd w:val="clear" w:color="auto" w:fill="FFFFFF"/>
        </w:rPr>
        <w:t>motivo</w:t>
      </w:r>
      <w:r w:rsidR="001B3DAA">
        <w:rPr>
          <w:rFonts w:ascii="Arial" w:hAnsi="Arial" w:cs="Arial"/>
          <w:color w:val="000000"/>
          <w:sz w:val="24"/>
          <w:szCs w:val="24"/>
          <w:shd w:val="clear" w:color="auto" w:fill="FFFFFF"/>
        </w:rPr>
        <w:t>, a vulnerabilidade</w:t>
      </w:r>
      <w:r w:rsidR="00935893" w:rsidRPr="0024714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não poderia refletir de forma direta </w:t>
      </w:r>
      <w:r w:rsidR="00247141">
        <w:rPr>
          <w:rFonts w:ascii="Arial" w:hAnsi="Arial" w:cs="Arial"/>
          <w:color w:val="000000"/>
          <w:sz w:val="24"/>
          <w:szCs w:val="24"/>
          <w:shd w:val="clear" w:color="auto" w:fill="FFFFFF"/>
        </w:rPr>
        <w:t>no</w:t>
      </w:r>
      <w:r w:rsidR="00935893" w:rsidRPr="0024714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processo penal, de modo a desprezar </w:t>
      </w:r>
      <w:r w:rsidR="0024714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a </w:t>
      </w:r>
      <w:r w:rsidR="00136A8B" w:rsidRPr="00247141">
        <w:rPr>
          <w:rFonts w:ascii="Arial" w:hAnsi="Arial" w:cs="Arial"/>
          <w:color w:val="000000"/>
          <w:sz w:val="24"/>
          <w:szCs w:val="24"/>
          <w:shd w:val="clear" w:color="auto" w:fill="FFFFFF"/>
        </w:rPr>
        <w:t>capacidade da vítima</w:t>
      </w:r>
      <w:r w:rsidR="00935893" w:rsidRPr="0024714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, afastando a possibilidade </w:t>
      </w:r>
      <w:r w:rsidR="0024714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de </w:t>
      </w:r>
      <w:r w:rsidR="00935893" w:rsidRPr="00247141">
        <w:rPr>
          <w:rFonts w:ascii="Arial" w:hAnsi="Arial" w:cs="Arial"/>
          <w:color w:val="000000"/>
          <w:sz w:val="24"/>
          <w:szCs w:val="24"/>
          <w:shd w:val="clear" w:color="auto" w:fill="FFFFFF"/>
        </w:rPr>
        <w:t>que a pessoa ofendida possa</w:t>
      </w:r>
      <w:r w:rsidR="00136A8B" w:rsidRPr="0024714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manifestar o interesse na persecução penal em desfavor do autor do crime.</w:t>
      </w:r>
      <w:r w:rsidR="0024714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1B3DAA">
        <w:rPr>
          <w:rFonts w:ascii="Arial" w:hAnsi="Arial" w:cs="Arial"/>
          <w:color w:val="000000"/>
          <w:sz w:val="24"/>
          <w:szCs w:val="24"/>
          <w:shd w:val="clear" w:color="auto" w:fill="FFFFFF"/>
        </w:rPr>
        <w:t>O objetivo</w:t>
      </w:r>
      <w:r w:rsidR="00E81287" w:rsidRPr="0024714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do presente</w:t>
      </w:r>
      <w:r w:rsidR="00014E03" w:rsidRPr="0024714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é</w:t>
      </w:r>
      <w:r w:rsidR="00935893" w:rsidRPr="0024714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verificar a possibilidade de se aplicar os critérios de vulnerabilidade material e processual, sem se violar ou desconsiderar as previsões legais</w:t>
      </w:r>
      <w:r w:rsidR="001B3DA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vigentes no Brasil.</w:t>
      </w:r>
      <w:r w:rsidR="0024714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B720BC" w:rsidRPr="00247141">
        <w:rPr>
          <w:rFonts w:ascii="Arial" w:hAnsi="Arial" w:cs="Arial"/>
          <w:color w:val="000000"/>
          <w:sz w:val="24"/>
          <w:szCs w:val="24"/>
          <w:shd w:val="clear" w:color="auto" w:fill="FFFFFF"/>
        </w:rPr>
        <w:t>O mé</w:t>
      </w:r>
      <w:r w:rsidR="00014E03" w:rsidRPr="00247141">
        <w:rPr>
          <w:rFonts w:ascii="Arial" w:hAnsi="Arial" w:cs="Arial"/>
          <w:color w:val="000000"/>
          <w:sz w:val="24"/>
          <w:szCs w:val="24"/>
          <w:shd w:val="clear" w:color="auto" w:fill="FFFFFF"/>
        </w:rPr>
        <w:t>todo utilizado é o dedutivo.</w:t>
      </w:r>
      <w:r w:rsidR="0024714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A</w:t>
      </w:r>
      <w:r w:rsidR="00014E03" w:rsidRPr="00247141">
        <w:rPr>
          <w:rFonts w:ascii="Arial" w:hAnsi="Arial" w:cs="Arial"/>
          <w:color w:val="000000"/>
          <w:sz w:val="24"/>
          <w:szCs w:val="24"/>
          <w:shd w:val="clear" w:color="auto" w:fill="FFFFFF"/>
        </w:rPr>
        <w:t>pós análise das disposições legais, doutrinárias e jurisprudenciais</w:t>
      </w:r>
      <w:r w:rsidR="000B0B60" w:rsidRPr="0024714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D059B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que tratam da </w:t>
      </w:r>
      <w:r w:rsidR="000B0B60" w:rsidRPr="00247141">
        <w:rPr>
          <w:rFonts w:ascii="Arial" w:hAnsi="Arial" w:cs="Arial"/>
          <w:color w:val="000000"/>
          <w:sz w:val="24"/>
          <w:szCs w:val="24"/>
          <w:shd w:val="clear" w:color="auto" w:fill="FFFFFF"/>
        </w:rPr>
        <w:t>temática</w:t>
      </w:r>
      <w:r w:rsidR="001B3DA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, observa-se </w:t>
      </w:r>
      <w:r w:rsidR="000B0B60" w:rsidRPr="0024714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que a classificação da vulnerabilidade em material e processual é uma necessidade latente que emana da legislação penal vigente, e gradativamente vem sendo aplicada, a fim de produzir um </w:t>
      </w:r>
      <w:r w:rsidR="00247141">
        <w:rPr>
          <w:rFonts w:ascii="Arial" w:hAnsi="Arial" w:cs="Arial"/>
          <w:color w:val="000000"/>
          <w:sz w:val="24"/>
          <w:szCs w:val="24"/>
          <w:shd w:val="clear" w:color="auto" w:fill="FFFFFF"/>
        </w:rPr>
        <w:t>D</w:t>
      </w:r>
      <w:r w:rsidR="000B0B60" w:rsidRPr="0024714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ireito </w:t>
      </w:r>
      <w:r w:rsidR="00247141">
        <w:rPr>
          <w:rFonts w:ascii="Arial" w:hAnsi="Arial" w:cs="Arial"/>
          <w:color w:val="000000"/>
          <w:sz w:val="24"/>
          <w:szCs w:val="24"/>
          <w:shd w:val="clear" w:color="auto" w:fill="FFFFFF"/>
        </w:rPr>
        <w:t>P</w:t>
      </w:r>
      <w:r w:rsidR="000B0B60" w:rsidRPr="0024714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enal mais justo e um </w:t>
      </w:r>
      <w:r w:rsidR="00D059BF">
        <w:rPr>
          <w:rFonts w:ascii="Arial" w:hAnsi="Arial" w:cs="Arial"/>
          <w:color w:val="000000"/>
          <w:sz w:val="24"/>
          <w:szCs w:val="24"/>
          <w:shd w:val="clear" w:color="auto" w:fill="FFFFFF"/>
        </w:rPr>
        <w:t>P</w:t>
      </w:r>
      <w:r w:rsidR="000B0B60" w:rsidRPr="0024714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rocesso </w:t>
      </w:r>
      <w:r w:rsidR="00D059BF">
        <w:rPr>
          <w:rFonts w:ascii="Arial" w:hAnsi="Arial" w:cs="Arial"/>
          <w:color w:val="000000"/>
          <w:sz w:val="24"/>
          <w:szCs w:val="24"/>
          <w:shd w:val="clear" w:color="auto" w:fill="FFFFFF"/>
        </w:rPr>
        <w:t>P</w:t>
      </w:r>
      <w:r w:rsidR="000B0B60" w:rsidRPr="00247141">
        <w:rPr>
          <w:rFonts w:ascii="Arial" w:hAnsi="Arial" w:cs="Arial"/>
          <w:color w:val="000000"/>
          <w:sz w:val="24"/>
          <w:szCs w:val="24"/>
          <w:shd w:val="clear" w:color="auto" w:fill="FFFFFF"/>
        </w:rPr>
        <w:t>enal, primor</w:t>
      </w:r>
      <w:r w:rsidR="001B3DAA">
        <w:rPr>
          <w:rFonts w:ascii="Arial" w:hAnsi="Arial" w:cs="Arial"/>
          <w:color w:val="000000"/>
          <w:sz w:val="24"/>
          <w:szCs w:val="24"/>
          <w:shd w:val="clear" w:color="auto" w:fill="FFFFFF"/>
        </w:rPr>
        <w:t>dialmente, dotado de legalidade. Daí emana</w:t>
      </w:r>
      <w:r w:rsidR="000B0B60" w:rsidRPr="0024714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a relevante importância da classificação da natureza da ação penal.</w:t>
      </w:r>
      <w:r w:rsidR="00D059B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1B3DAA">
        <w:rPr>
          <w:rFonts w:ascii="Arial" w:hAnsi="Arial" w:cs="Arial"/>
          <w:color w:val="000000"/>
          <w:sz w:val="24"/>
          <w:szCs w:val="24"/>
          <w:shd w:val="clear" w:color="auto" w:fill="FFFFFF"/>
        </w:rPr>
        <w:t>O trabalho possibilita concluir</w:t>
      </w:r>
      <w:r w:rsidR="000B0B60" w:rsidRPr="0024714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que</w:t>
      </w:r>
      <w:r w:rsidR="00B7223D" w:rsidRPr="0024714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, no contexto atual, a </w:t>
      </w:r>
      <w:r w:rsidR="004F0C39" w:rsidRPr="00247141">
        <w:rPr>
          <w:rFonts w:ascii="Arial" w:hAnsi="Arial" w:cs="Arial"/>
          <w:color w:val="000000"/>
          <w:sz w:val="24"/>
          <w:szCs w:val="24"/>
          <w:shd w:val="clear" w:color="auto" w:fill="FFFFFF"/>
        </w:rPr>
        <w:t>aplicação de critérios que decompõem a</w:t>
      </w:r>
      <w:r w:rsidR="00B7223D" w:rsidRPr="0024714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vulnerabilidade em material e processual</w:t>
      </w:r>
      <w:r w:rsidR="004F0C39" w:rsidRPr="00247141">
        <w:rPr>
          <w:rFonts w:ascii="Arial" w:hAnsi="Arial" w:cs="Arial"/>
          <w:color w:val="000000"/>
          <w:sz w:val="24"/>
          <w:szCs w:val="24"/>
          <w:shd w:val="clear" w:color="auto" w:fill="FFFFFF"/>
        </w:rPr>
        <w:t>,</w:t>
      </w:r>
      <w:r w:rsidR="00B7223D" w:rsidRPr="0024714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nos crimes contra a dignidade sexual</w:t>
      </w:r>
      <w:r w:rsidR="004F0C39" w:rsidRPr="00247141">
        <w:rPr>
          <w:rFonts w:ascii="Arial" w:hAnsi="Arial" w:cs="Arial"/>
          <w:color w:val="000000"/>
          <w:sz w:val="24"/>
          <w:szCs w:val="24"/>
          <w:shd w:val="clear" w:color="auto" w:fill="FFFFFF"/>
        </w:rPr>
        <w:t>,</w:t>
      </w:r>
      <w:r w:rsidR="00B7223D" w:rsidRPr="0024714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é medida acertada e que se adéqua a legislação penal vigente, eis que os reflexos d</w:t>
      </w:r>
      <w:r w:rsidR="004F0C39" w:rsidRPr="00247141">
        <w:rPr>
          <w:rFonts w:ascii="Arial" w:hAnsi="Arial" w:cs="Arial"/>
          <w:color w:val="000000"/>
          <w:sz w:val="24"/>
          <w:szCs w:val="24"/>
          <w:shd w:val="clear" w:color="auto" w:fill="FFFFFF"/>
        </w:rPr>
        <w:t>a</w:t>
      </w:r>
      <w:r w:rsidR="00B7223D" w:rsidRPr="0024714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="00B7223D" w:rsidRPr="00247141">
        <w:rPr>
          <w:rFonts w:ascii="Arial" w:hAnsi="Arial" w:cs="Arial"/>
          <w:color w:val="000000"/>
          <w:sz w:val="24"/>
          <w:szCs w:val="24"/>
          <w:shd w:val="clear" w:color="auto" w:fill="FFFFFF"/>
        </w:rPr>
        <w:t>implementação</w:t>
      </w:r>
      <w:proofErr w:type="gramEnd"/>
      <w:r w:rsidR="00B7223D" w:rsidRPr="0024714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4F0C39" w:rsidRPr="0024714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de tal conceito </w:t>
      </w:r>
      <w:r w:rsidR="00D059B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incidem, </w:t>
      </w:r>
      <w:r w:rsidR="001A7D50" w:rsidRPr="00247141">
        <w:rPr>
          <w:rFonts w:ascii="Arial" w:hAnsi="Arial" w:cs="Arial"/>
          <w:color w:val="000000"/>
          <w:sz w:val="24"/>
          <w:szCs w:val="24"/>
          <w:shd w:val="clear" w:color="auto" w:fill="FFFFFF"/>
        </w:rPr>
        <w:t>primordialmente</w:t>
      </w:r>
      <w:r w:rsidR="00D059BF">
        <w:rPr>
          <w:rFonts w:ascii="Arial" w:hAnsi="Arial" w:cs="Arial"/>
          <w:color w:val="000000"/>
          <w:sz w:val="24"/>
          <w:szCs w:val="24"/>
          <w:shd w:val="clear" w:color="auto" w:fill="FFFFFF"/>
        </w:rPr>
        <w:t>,</w:t>
      </w:r>
      <w:r w:rsidR="001A7D50" w:rsidRPr="0024714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no processo, </w:t>
      </w:r>
      <w:r w:rsidR="004F0C39" w:rsidRPr="00247141">
        <w:rPr>
          <w:rFonts w:ascii="Arial" w:hAnsi="Arial" w:cs="Arial"/>
          <w:color w:val="000000"/>
          <w:sz w:val="24"/>
          <w:szCs w:val="24"/>
          <w:shd w:val="clear" w:color="auto" w:fill="FFFFFF"/>
        </w:rPr>
        <w:t>com a modificação da natureza da ação penal nos casos previstos na segunda parte do §1º, do art. 217-A</w:t>
      </w:r>
      <w:r w:rsidR="001B3DAA">
        <w:rPr>
          <w:rFonts w:ascii="Arial" w:hAnsi="Arial" w:cs="Arial"/>
          <w:color w:val="000000"/>
          <w:sz w:val="24"/>
          <w:szCs w:val="24"/>
          <w:shd w:val="clear" w:color="auto" w:fill="FFFFFF"/>
        </w:rPr>
        <w:t>. Desta forma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,</w:t>
      </w:r>
      <w:r w:rsidR="004F0C39" w:rsidRPr="0024714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se torna temerário sobrepor o interesse coletivo ao da próp</w:t>
      </w:r>
      <w:r w:rsidR="00F96FAA" w:rsidRPr="0024714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ria vítima </w:t>
      </w:r>
      <w:r w:rsidR="004F0C39" w:rsidRPr="00247141">
        <w:rPr>
          <w:rFonts w:ascii="Arial" w:hAnsi="Arial" w:cs="Arial"/>
          <w:color w:val="000000"/>
          <w:sz w:val="24"/>
          <w:szCs w:val="24"/>
          <w:shd w:val="clear" w:color="auto" w:fill="FFFFFF"/>
        </w:rPr>
        <w:t>que possui plena capacidade postulatória</w:t>
      </w:r>
      <w:r w:rsidR="001B3DAA">
        <w:rPr>
          <w:rFonts w:ascii="Arial" w:hAnsi="Arial" w:cs="Arial"/>
          <w:color w:val="000000"/>
          <w:sz w:val="24"/>
          <w:szCs w:val="24"/>
          <w:shd w:val="clear" w:color="auto" w:fill="FFFFFF"/>
        </w:rPr>
        <w:t>. Isso n</w:t>
      </w:r>
      <w:r w:rsidR="00F96FAA" w:rsidRPr="0024714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ão quer dizer que a ação penal vai deixar de ser incondicionada para os demais casos que englobam </w:t>
      </w:r>
      <w:r w:rsidR="00F96FAA" w:rsidRPr="00247141">
        <w:rPr>
          <w:rFonts w:ascii="Arial" w:hAnsi="Arial" w:cs="Arial"/>
          <w:color w:val="000000"/>
          <w:sz w:val="24"/>
          <w:szCs w:val="24"/>
          <w:shd w:val="clear" w:color="auto" w:fill="FFFFFF"/>
        </w:rPr>
        <w:lastRenderedPageBreak/>
        <w:t xml:space="preserve">vulnerabilidade, eis que tais critérios são aplicáveis somente em relação àquele que </w:t>
      </w:r>
      <w:r w:rsidR="000B0B60" w:rsidRPr="0024714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ficou na situação de vulnerável </w:t>
      </w:r>
      <w:r w:rsidR="00F96FAA" w:rsidRPr="0024714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apenas </w:t>
      </w:r>
      <w:r w:rsidR="000B0B60" w:rsidRPr="00247141">
        <w:rPr>
          <w:rFonts w:ascii="Arial" w:hAnsi="Arial" w:cs="Arial"/>
          <w:color w:val="000000"/>
          <w:sz w:val="24"/>
          <w:szCs w:val="24"/>
          <w:shd w:val="clear" w:color="auto" w:fill="FFFFFF"/>
        </w:rPr>
        <w:t>por ocasião do delito</w:t>
      </w:r>
      <w:r w:rsidR="00F96FAA" w:rsidRPr="0024714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e possui, por outro lado, </w:t>
      </w:r>
      <w:r w:rsidR="000B0B60" w:rsidRPr="00247141">
        <w:rPr>
          <w:rFonts w:ascii="Arial" w:hAnsi="Arial" w:cs="Arial"/>
          <w:color w:val="000000"/>
          <w:sz w:val="24"/>
          <w:szCs w:val="24"/>
          <w:shd w:val="clear" w:color="auto" w:fill="FFFFFF"/>
        </w:rPr>
        <w:t>plena capacidade postulatória</w:t>
      </w:r>
      <w:r w:rsidR="00F96FAA" w:rsidRPr="0024714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quando cessada a circunst</w:t>
      </w:r>
      <w:r w:rsidR="00D059BF">
        <w:rPr>
          <w:rFonts w:ascii="Arial" w:hAnsi="Arial" w:cs="Arial"/>
          <w:color w:val="000000"/>
          <w:sz w:val="24"/>
          <w:szCs w:val="24"/>
          <w:shd w:val="clear" w:color="auto" w:fill="FFFFFF"/>
        </w:rPr>
        <w:t>â</w:t>
      </w:r>
      <w:r w:rsidR="00F96FAA" w:rsidRPr="00247141">
        <w:rPr>
          <w:rFonts w:ascii="Arial" w:hAnsi="Arial" w:cs="Arial"/>
          <w:color w:val="000000"/>
          <w:sz w:val="24"/>
          <w:szCs w:val="24"/>
          <w:shd w:val="clear" w:color="auto" w:fill="FFFFFF"/>
        </w:rPr>
        <w:t>ncia que o fez vulnerável para o cometimento do crime</w:t>
      </w:r>
      <w:r w:rsidR="001B3DAA">
        <w:rPr>
          <w:rFonts w:ascii="Arial" w:hAnsi="Arial" w:cs="Arial"/>
          <w:color w:val="000000"/>
          <w:sz w:val="24"/>
          <w:szCs w:val="24"/>
          <w:shd w:val="clear" w:color="auto" w:fill="FFFFFF"/>
        </w:rPr>
        <w:t>. O</w:t>
      </w:r>
      <w:r w:rsidR="000B0B60" w:rsidRPr="0024714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F96FAA" w:rsidRPr="0024714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delito </w:t>
      </w:r>
      <w:r w:rsidR="001B3DA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em questão </w:t>
      </w:r>
      <w:r w:rsidR="00F96FAA" w:rsidRPr="00247141">
        <w:rPr>
          <w:rFonts w:ascii="Arial" w:hAnsi="Arial" w:cs="Arial"/>
          <w:color w:val="000000"/>
          <w:sz w:val="24"/>
          <w:szCs w:val="24"/>
          <w:shd w:val="clear" w:color="auto" w:fill="FFFFFF"/>
        </w:rPr>
        <w:t>permanece abarcado pelo tipo do art. 217-A, §1°, do Código Penal, só que a ação penal será de natureza pública condicionada à representação, nos moldes da regra geral prevista para o tipo, nos termos do art. 225, caput, do Código Penal.</w:t>
      </w:r>
    </w:p>
    <w:p w:rsidR="00F96FAA" w:rsidRPr="00247141" w:rsidRDefault="00F96FAA" w:rsidP="00247141">
      <w:pPr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9131CC" w:rsidRPr="00247141" w:rsidRDefault="009131CC" w:rsidP="00247141">
      <w:pPr>
        <w:jc w:val="both"/>
        <w:rPr>
          <w:rFonts w:ascii="Arial" w:hAnsi="Arial" w:cs="Arial"/>
          <w:sz w:val="24"/>
          <w:szCs w:val="24"/>
        </w:rPr>
      </w:pPr>
      <w:r w:rsidRPr="00247141">
        <w:rPr>
          <w:rFonts w:ascii="Arial" w:hAnsi="Arial" w:cs="Arial"/>
          <w:b/>
          <w:sz w:val="24"/>
          <w:szCs w:val="24"/>
        </w:rPr>
        <w:t>Palavras-chave:</w:t>
      </w:r>
      <w:r w:rsidRPr="00247141">
        <w:rPr>
          <w:rFonts w:ascii="Arial" w:hAnsi="Arial" w:cs="Arial"/>
          <w:sz w:val="24"/>
          <w:szCs w:val="24"/>
        </w:rPr>
        <w:t xml:space="preserve"> </w:t>
      </w:r>
      <w:r w:rsidR="001B3DAA">
        <w:rPr>
          <w:rFonts w:ascii="Arial" w:hAnsi="Arial" w:cs="Arial"/>
          <w:sz w:val="24"/>
          <w:szCs w:val="24"/>
        </w:rPr>
        <w:t>C</w:t>
      </w:r>
      <w:r w:rsidR="003C418B" w:rsidRPr="00247141">
        <w:rPr>
          <w:rFonts w:ascii="Arial" w:hAnsi="Arial" w:cs="Arial"/>
          <w:sz w:val="24"/>
          <w:szCs w:val="24"/>
        </w:rPr>
        <w:t>rimes contra a dignidade sexual</w:t>
      </w:r>
      <w:r w:rsidR="001B3DAA">
        <w:rPr>
          <w:rFonts w:ascii="Arial" w:hAnsi="Arial" w:cs="Arial"/>
          <w:sz w:val="24"/>
          <w:szCs w:val="24"/>
        </w:rPr>
        <w:t>,</w:t>
      </w:r>
      <w:r w:rsidRPr="00247141">
        <w:rPr>
          <w:rFonts w:ascii="Arial" w:hAnsi="Arial" w:cs="Arial"/>
          <w:sz w:val="24"/>
          <w:szCs w:val="24"/>
        </w:rPr>
        <w:t xml:space="preserve"> </w:t>
      </w:r>
      <w:r w:rsidR="001B3DAA">
        <w:rPr>
          <w:rFonts w:ascii="Arial" w:hAnsi="Arial" w:cs="Arial"/>
          <w:sz w:val="24"/>
          <w:szCs w:val="24"/>
        </w:rPr>
        <w:t>V</w:t>
      </w:r>
      <w:r w:rsidR="003C418B" w:rsidRPr="00247141">
        <w:rPr>
          <w:rFonts w:ascii="Arial" w:hAnsi="Arial" w:cs="Arial"/>
          <w:sz w:val="24"/>
          <w:szCs w:val="24"/>
        </w:rPr>
        <w:t>ulnerabilidade material e processual</w:t>
      </w:r>
      <w:r w:rsidR="001B3DAA">
        <w:rPr>
          <w:rFonts w:ascii="Arial" w:hAnsi="Arial" w:cs="Arial"/>
          <w:sz w:val="24"/>
          <w:szCs w:val="24"/>
        </w:rPr>
        <w:t>,</w:t>
      </w:r>
      <w:r w:rsidRPr="00247141">
        <w:rPr>
          <w:rFonts w:ascii="Arial" w:hAnsi="Arial" w:cs="Arial"/>
          <w:sz w:val="24"/>
          <w:szCs w:val="24"/>
        </w:rPr>
        <w:t xml:space="preserve"> </w:t>
      </w:r>
      <w:r w:rsidR="001B3DAA">
        <w:rPr>
          <w:rFonts w:ascii="Arial" w:hAnsi="Arial" w:cs="Arial"/>
          <w:sz w:val="24"/>
          <w:szCs w:val="24"/>
        </w:rPr>
        <w:t>A</w:t>
      </w:r>
      <w:r w:rsidR="003C418B" w:rsidRPr="00247141">
        <w:rPr>
          <w:rFonts w:ascii="Arial" w:hAnsi="Arial" w:cs="Arial"/>
          <w:sz w:val="24"/>
          <w:szCs w:val="24"/>
        </w:rPr>
        <w:t>ção penal</w:t>
      </w:r>
      <w:r w:rsidRPr="00247141">
        <w:rPr>
          <w:rFonts w:ascii="Arial" w:hAnsi="Arial" w:cs="Arial"/>
          <w:sz w:val="24"/>
          <w:szCs w:val="24"/>
        </w:rPr>
        <w:t>.</w:t>
      </w:r>
    </w:p>
    <w:sectPr w:rsidR="009131CC" w:rsidRPr="00247141">
      <w:headerReference w:type="default" r:id="rId7"/>
      <w:pgSz w:w="11906" w:h="16838"/>
      <w:pgMar w:top="1701" w:right="1134" w:bottom="1134" w:left="1701" w:header="709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7257" w:rsidRDefault="00497257">
      <w:pPr>
        <w:spacing w:line="240" w:lineRule="auto"/>
      </w:pPr>
      <w:r>
        <w:separator/>
      </w:r>
    </w:p>
  </w:endnote>
  <w:endnote w:type="continuationSeparator" w:id="0">
    <w:p w:rsidR="00497257" w:rsidRDefault="00497257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7257" w:rsidRDefault="00497257">
      <w:pPr>
        <w:spacing w:line="240" w:lineRule="auto"/>
      </w:pPr>
      <w:r>
        <w:separator/>
      </w:r>
    </w:p>
  </w:footnote>
  <w:footnote w:type="continuationSeparator" w:id="0">
    <w:p w:rsidR="00497257" w:rsidRDefault="00497257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31CC" w:rsidRDefault="009131CC">
    <w:pPr>
      <w:pStyle w:val="Cabealho"/>
      <w:jc w:val="cent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214.2pt;height:81pt" filled="t">
          <v:fill opacity="0" color2="black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oNotTrackMoves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45264"/>
    <w:rsid w:val="00014E03"/>
    <w:rsid w:val="000B0B60"/>
    <w:rsid w:val="00136A8B"/>
    <w:rsid w:val="001A7D50"/>
    <w:rsid w:val="001B3DAA"/>
    <w:rsid w:val="00247141"/>
    <w:rsid w:val="00352536"/>
    <w:rsid w:val="003C418B"/>
    <w:rsid w:val="00497257"/>
    <w:rsid w:val="004F0C39"/>
    <w:rsid w:val="00845264"/>
    <w:rsid w:val="00856824"/>
    <w:rsid w:val="009131CC"/>
    <w:rsid w:val="00935893"/>
    <w:rsid w:val="009F1635"/>
    <w:rsid w:val="00B720BC"/>
    <w:rsid w:val="00B7223D"/>
    <w:rsid w:val="00D059BF"/>
    <w:rsid w:val="00D52E34"/>
    <w:rsid w:val="00E81287"/>
    <w:rsid w:val="00F247EF"/>
    <w:rsid w:val="00F96F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line="360" w:lineRule="auto"/>
    </w:pPr>
    <w:rPr>
      <w:rFonts w:ascii="Calibri" w:eastAsia="Calibri" w:hAnsi="Calibri"/>
      <w:sz w:val="22"/>
      <w:szCs w:val="22"/>
      <w:lang w:eastAsia="zh-CN"/>
    </w:rPr>
  </w:style>
  <w:style w:type="paragraph" w:styleId="Ttulo1">
    <w:name w:val="heading 1"/>
    <w:basedOn w:val="Normal"/>
    <w:next w:val="Corpodetexto"/>
    <w:qFormat/>
    <w:pPr>
      <w:numPr>
        <w:numId w:val="2"/>
      </w:numPr>
      <w:spacing w:before="280" w:after="280" w:line="240" w:lineRule="auto"/>
      <w:outlineLvl w:val="0"/>
    </w:pPr>
    <w:rPr>
      <w:rFonts w:ascii="Times New Roman" w:eastAsia="Times New Roman" w:hAnsi="Times New Roman"/>
      <w:b/>
      <w:bCs/>
      <w:kern w:val="1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Fontepargpadro1">
    <w:name w:val="Fonte parág. padrão1"/>
  </w:style>
  <w:style w:type="character" w:customStyle="1" w:styleId="CabealhoChar">
    <w:name w:val="Cabeçalho Char"/>
    <w:basedOn w:val="Fontepargpadro1"/>
    <w:rPr>
      <w:rFonts w:ascii="Calibri" w:eastAsia="Calibri" w:hAnsi="Calibri" w:cs="Times New Roman"/>
    </w:rPr>
  </w:style>
  <w:style w:type="character" w:customStyle="1" w:styleId="TextodenotaderodapChar">
    <w:name w:val="Texto de nota de rodapé Char"/>
    <w:basedOn w:val="Fontepargpadro1"/>
    <w:rPr>
      <w:rFonts w:ascii="Calibri" w:eastAsia="Calibri" w:hAnsi="Calibri" w:cs="Times New Roman"/>
      <w:sz w:val="20"/>
      <w:szCs w:val="20"/>
    </w:rPr>
  </w:style>
  <w:style w:type="character" w:customStyle="1" w:styleId="Caracteresdenotaderodap">
    <w:name w:val="Caracteres de nota de rodapé"/>
    <w:basedOn w:val="Fontepargpadro1"/>
    <w:rPr>
      <w:vertAlign w:val="superscript"/>
    </w:rPr>
  </w:style>
  <w:style w:type="character" w:styleId="Forte">
    <w:name w:val="Strong"/>
    <w:basedOn w:val="Fontepargpadro1"/>
    <w:qFormat/>
    <w:rPr>
      <w:b/>
      <w:bCs/>
    </w:rPr>
  </w:style>
  <w:style w:type="character" w:customStyle="1" w:styleId="Ttulo1Char">
    <w:name w:val="Título 1 Char"/>
    <w:basedOn w:val="Fontepargpadro1"/>
    <w:rPr>
      <w:rFonts w:ascii="Times New Roman" w:eastAsia="Times New Roman" w:hAnsi="Times New Roman" w:cs="Times New Roman"/>
      <w:b/>
      <w:bCs/>
      <w:kern w:val="1"/>
      <w:sz w:val="48"/>
      <w:szCs w:val="48"/>
    </w:rPr>
  </w:style>
  <w:style w:type="character" w:customStyle="1" w:styleId="DefaultParagraphFont">
    <w:name w:val="Default Paragraph Font"/>
  </w:style>
  <w:style w:type="character" w:customStyle="1" w:styleId="apple-converted-space">
    <w:name w:val="apple-converted-space"/>
    <w:basedOn w:val="DefaultParagraphFont"/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styleId="NormalWeb">
    <w:name w:val="Normal (Web)"/>
    <w:basedOn w:val="Normal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styleId="Cabealho">
    <w:name w:val="header"/>
    <w:basedOn w:val="Normal"/>
    <w:pPr>
      <w:tabs>
        <w:tab w:val="center" w:pos="4252"/>
        <w:tab w:val="right" w:pos="8504"/>
      </w:tabs>
      <w:spacing w:line="240" w:lineRule="auto"/>
    </w:pPr>
  </w:style>
  <w:style w:type="paragraph" w:styleId="Textodenotaderodap">
    <w:name w:val="footnote text"/>
    <w:basedOn w:val="Normal"/>
    <w:pPr>
      <w:spacing w:line="240" w:lineRule="auto"/>
    </w:pPr>
    <w:rPr>
      <w:sz w:val="20"/>
      <w:szCs w:val="20"/>
    </w:rPr>
  </w:style>
  <w:style w:type="paragraph" w:customStyle="1" w:styleId="NoSpacing">
    <w:name w:val="No Spacing"/>
    <w:pPr>
      <w:suppressAutoHyphens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styleId="Rodap">
    <w:name w:val="footer"/>
    <w:basedOn w:val="Normal"/>
    <w:link w:val="RodapChar"/>
    <w:uiPriority w:val="99"/>
    <w:semiHidden/>
    <w:unhideWhenUsed/>
    <w:rsid w:val="00F247E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247EF"/>
    <w:rPr>
      <w:rFonts w:ascii="Calibri" w:eastAsia="Calibri" w:hAnsi="Calibri"/>
      <w:sz w:val="22"/>
      <w:szCs w:val="22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458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AGEX</dc:creator>
  <cp:lastModifiedBy>user</cp:lastModifiedBy>
  <cp:revision>2</cp:revision>
  <cp:lastPrinted>1601-01-01T00:00:00Z</cp:lastPrinted>
  <dcterms:created xsi:type="dcterms:W3CDTF">2016-08-16T01:49:00Z</dcterms:created>
  <dcterms:modified xsi:type="dcterms:W3CDTF">2016-08-16T01:49:00Z</dcterms:modified>
</cp:coreProperties>
</file>