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BA" w:rsidRDefault="00652A84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A43EBA" w:rsidRDefault="00A43EBA">
      <w:pPr>
        <w:pStyle w:val="Corpodetexto"/>
        <w:shd w:val="clear" w:color="auto" w:fill="FFFFFF"/>
        <w:spacing w:after="0"/>
        <w:jc w:val="center"/>
        <w:textAlignment w:val="baseline"/>
      </w:pPr>
    </w:p>
    <w:p w:rsidR="00FB3DBB" w:rsidRDefault="00FB3DBB">
      <w:pPr>
        <w:pStyle w:val="Corpodetexto"/>
        <w:shd w:val="clear" w:color="auto" w:fill="FFFFFF"/>
        <w:spacing w:after="0"/>
        <w:jc w:val="center"/>
        <w:textAlignment w:val="baseline"/>
      </w:pPr>
    </w:p>
    <w:p w:rsidR="00FB3DBB" w:rsidRDefault="00FB3DBB" w:rsidP="00FB3DBB">
      <w:pPr>
        <w:pStyle w:val="SemEspaamento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B3DBB">
        <w:rPr>
          <w:rFonts w:ascii="Arial" w:hAnsi="Arial" w:cs="Arial"/>
          <w:b/>
          <w:sz w:val="28"/>
          <w:szCs w:val="28"/>
          <w:shd w:val="clear" w:color="auto" w:fill="FFFFFF"/>
        </w:rPr>
        <w:t xml:space="preserve">Teor de </w:t>
      </w:r>
      <w:proofErr w:type="spellStart"/>
      <w:r w:rsidRPr="00FB3DBB">
        <w:rPr>
          <w:rFonts w:ascii="Arial" w:hAnsi="Arial" w:cs="Arial"/>
          <w:b/>
          <w:sz w:val="28"/>
          <w:szCs w:val="28"/>
          <w:shd w:val="clear" w:color="auto" w:fill="FFFFFF"/>
        </w:rPr>
        <w:t>Àgua</w:t>
      </w:r>
      <w:proofErr w:type="spellEnd"/>
      <w:r w:rsidRPr="00FB3DBB">
        <w:rPr>
          <w:rFonts w:ascii="Arial" w:hAnsi="Arial" w:cs="Arial"/>
          <w:b/>
          <w:sz w:val="28"/>
          <w:szCs w:val="28"/>
          <w:shd w:val="clear" w:color="auto" w:fill="FFFFFF"/>
        </w:rPr>
        <w:t xml:space="preserve"> de Sementes de Soja, Safra 2015/2016, Provenientes da Região da </w:t>
      </w:r>
      <w:proofErr w:type="gramStart"/>
      <w:r w:rsidRPr="00FB3DBB">
        <w:rPr>
          <w:rFonts w:ascii="Arial" w:hAnsi="Arial" w:cs="Arial"/>
          <w:b/>
          <w:sz w:val="28"/>
          <w:szCs w:val="28"/>
          <w:shd w:val="clear" w:color="auto" w:fill="FFFFFF"/>
        </w:rPr>
        <w:t>Campanha</w:t>
      </w:r>
      <w:proofErr w:type="gramEnd"/>
    </w:p>
    <w:p w:rsidR="00FB3DBB" w:rsidRPr="00FB3DBB" w:rsidRDefault="00FB3DBB" w:rsidP="00FB3DBB">
      <w:pPr>
        <w:pStyle w:val="SemEspaamento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43EBA" w:rsidRDefault="00A43EBA">
      <w:pPr>
        <w:pStyle w:val="SemEspaamento1"/>
        <w:rPr>
          <w:rFonts w:ascii="Times New Roman" w:hAnsi="Times New Roman" w:cs="Times New Roman"/>
          <w:shd w:val="clear" w:color="auto" w:fill="FFFFFF"/>
        </w:rPr>
      </w:pPr>
    </w:p>
    <w:p w:rsidR="00FB3DBB" w:rsidRPr="00940786" w:rsidRDefault="00FB3DBB" w:rsidP="00FB3DBB">
      <w:pPr>
        <w:pStyle w:val="NormalWeb"/>
        <w:jc w:val="both"/>
        <w:rPr>
          <w:rFonts w:ascii="Arial" w:hAnsi="Arial" w:cs="Arial"/>
          <w:color w:val="000000"/>
        </w:rPr>
      </w:pPr>
      <w:r w:rsidRPr="00940786">
        <w:rPr>
          <w:rFonts w:ascii="Arial" w:hAnsi="Arial" w:cs="Arial"/>
          <w:color w:val="000000"/>
        </w:rPr>
        <w:t xml:space="preserve">O armazenamento das sementes inicia-se quando elas alcançam o seu ponto de maturação fisiológica, tendo como principal objetivo manter a sua qualidade desse ponto, até serem semeadas. O teor de água adequado para armazenamento das sementes de soja é entre 12 a 13% de umidade. O objetivo do trabalho foi verificar o teor de água de amostras de sementes de soja informais recebidas para análise no Laboratório de Sementes INTEC- URCAMP. Foram pegos ao acaso 44 amostras de sementes de soja, safra 2015/2016, provenientes de </w:t>
      </w:r>
      <w:proofErr w:type="gramStart"/>
      <w:r w:rsidRPr="00940786">
        <w:rPr>
          <w:rFonts w:ascii="Arial" w:hAnsi="Arial" w:cs="Arial"/>
          <w:color w:val="000000"/>
        </w:rPr>
        <w:t>Bagé(</w:t>
      </w:r>
      <w:proofErr w:type="gramEnd"/>
      <w:r w:rsidRPr="00940786">
        <w:rPr>
          <w:rFonts w:ascii="Arial" w:hAnsi="Arial" w:cs="Arial"/>
          <w:color w:val="000000"/>
        </w:rPr>
        <w:t xml:space="preserve">6), São Gabriel (9), Dom </w:t>
      </w:r>
      <w:proofErr w:type="spellStart"/>
      <w:r w:rsidRPr="00940786">
        <w:rPr>
          <w:rFonts w:ascii="Arial" w:hAnsi="Arial" w:cs="Arial"/>
          <w:color w:val="000000"/>
        </w:rPr>
        <w:t>Pedrito</w:t>
      </w:r>
      <w:proofErr w:type="spellEnd"/>
      <w:r w:rsidRPr="00940786">
        <w:rPr>
          <w:rFonts w:ascii="Arial" w:hAnsi="Arial" w:cs="Arial"/>
          <w:color w:val="000000"/>
        </w:rPr>
        <w:t xml:space="preserve"> (8), </w:t>
      </w:r>
      <w:proofErr w:type="spellStart"/>
      <w:r w:rsidRPr="00940786">
        <w:rPr>
          <w:rFonts w:ascii="Arial" w:hAnsi="Arial" w:cs="Arial"/>
          <w:color w:val="000000"/>
        </w:rPr>
        <w:t>Aceguá</w:t>
      </w:r>
      <w:proofErr w:type="spellEnd"/>
      <w:r w:rsidRPr="00940786">
        <w:rPr>
          <w:rFonts w:ascii="Arial" w:hAnsi="Arial" w:cs="Arial"/>
          <w:color w:val="000000"/>
        </w:rPr>
        <w:t xml:space="preserve"> (3), Lavras do Sul (5), Hulha Negra (5), </w:t>
      </w:r>
      <w:proofErr w:type="spellStart"/>
      <w:r w:rsidRPr="00940786">
        <w:rPr>
          <w:rFonts w:ascii="Arial" w:hAnsi="Arial" w:cs="Arial"/>
          <w:color w:val="000000"/>
        </w:rPr>
        <w:t>Candiota</w:t>
      </w:r>
      <w:proofErr w:type="spellEnd"/>
      <w:r w:rsidRPr="00940786">
        <w:rPr>
          <w:rFonts w:ascii="Arial" w:hAnsi="Arial" w:cs="Arial"/>
          <w:color w:val="000000"/>
        </w:rPr>
        <w:t xml:space="preserve"> (5), Rosário do Sul (2) e Pedras Altas (1). </w:t>
      </w:r>
      <w:r>
        <w:rPr>
          <w:rFonts w:ascii="Arial" w:hAnsi="Arial" w:cs="Arial"/>
          <w:color w:val="000000"/>
        </w:rPr>
        <w:t>Na data de recebimento das amostras foi realizado</w:t>
      </w:r>
      <w:r w:rsidRPr="00940786">
        <w:rPr>
          <w:rFonts w:ascii="Arial" w:hAnsi="Arial" w:cs="Arial"/>
          <w:color w:val="000000"/>
        </w:rPr>
        <w:t xml:space="preserve"> a determinação de umidade pelo método de estufa </w:t>
      </w:r>
      <w:proofErr w:type="gramStart"/>
      <w:r w:rsidRPr="00940786">
        <w:rPr>
          <w:rFonts w:ascii="Arial" w:hAnsi="Arial" w:cs="Arial"/>
          <w:color w:val="000000"/>
        </w:rPr>
        <w:t>à</w:t>
      </w:r>
      <w:proofErr w:type="gramEnd"/>
      <w:r w:rsidRPr="00940786">
        <w:rPr>
          <w:rFonts w:ascii="Arial" w:hAnsi="Arial" w:cs="Arial"/>
          <w:color w:val="000000"/>
        </w:rPr>
        <w:t xml:space="preserve"> 105°C por 24horas,</w:t>
      </w:r>
      <w:r>
        <w:rPr>
          <w:rFonts w:ascii="Arial" w:hAnsi="Arial" w:cs="Arial"/>
          <w:color w:val="000000"/>
        </w:rPr>
        <w:t xml:space="preserve"> com duas repetições</w:t>
      </w:r>
      <w:r w:rsidRPr="00940786">
        <w:rPr>
          <w:rFonts w:ascii="Arial" w:hAnsi="Arial" w:cs="Arial"/>
          <w:color w:val="000000"/>
        </w:rPr>
        <w:t>. O teor de água das sementes evidenciou uma correlação</w:t>
      </w:r>
      <w:r>
        <w:rPr>
          <w:rFonts w:ascii="Arial" w:hAnsi="Arial" w:cs="Arial"/>
          <w:color w:val="000000"/>
        </w:rPr>
        <w:t xml:space="preserve"> significativa </w:t>
      </w:r>
      <w:r w:rsidRPr="00940786">
        <w:rPr>
          <w:rFonts w:ascii="Arial" w:hAnsi="Arial" w:cs="Arial"/>
          <w:color w:val="000000"/>
        </w:rPr>
        <w:t xml:space="preserve">com a procedência e </w:t>
      </w:r>
      <w:proofErr w:type="gramStart"/>
      <w:r w:rsidRPr="00940786">
        <w:rPr>
          <w:rFonts w:ascii="Arial" w:hAnsi="Arial" w:cs="Arial"/>
          <w:color w:val="000000"/>
        </w:rPr>
        <w:t>o vigor</w:t>
      </w:r>
      <w:proofErr w:type="gramEnd"/>
      <w:r w:rsidRPr="00940786">
        <w:rPr>
          <w:rFonts w:ascii="Arial" w:hAnsi="Arial" w:cs="Arial"/>
          <w:color w:val="000000"/>
        </w:rPr>
        <w:t xml:space="preserve"> das amostras. As amostras recebidas de São Gabriel e Bagé apresentaram teor de água compatível com o armazenamento seguro e as amostras recebidas de Dom </w:t>
      </w:r>
      <w:proofErr w:type="spellStart"/>
      <w:r w:rsidRPr="00940786">
        <w:rPr>
          <w:rFonts w:ascii="Arial" w:hAnsi="Arial" w:cs="Arial"/>
          <w:color w:val="000000"/>
        </w:rPr>
        <w:t>Pedrito</w:t>
      </w:r>
      <w:proofErr w:type="spellEnd"/>
      <w:r w:rsidRPr="00940786">
        <w:rPr>
          <w:rFonts w:ascii="Arial" w:hAnsi="Arial" w:cs="Arial"/>
          <w:color w:val="000000"/>
        </w:rPr>
        <w:t xml:space="preserve"> e </w:t>
      </w:r>
      <w:proofErr w:type="spellStart"/>
      <w:r w:rsidRPr="00940786">
        <w:rPr>
          <w:rFonts w:ascii="Arial" w:hAnsi="Arial" w:cs="Arial"/>
          <w:color w:val="000000"/>
        </w:rPr>
        <w:t>Candiota</w:t>
      </w:r>
      <w:proofErr w:type="spellEnd"/>
      <w:r w:rsidRPr="00940786">
        <w:rPr>
          <w:rFonts w:ascii="Arial" w:hAnsi="Arial" w:cs="Arial"/>
          <w:color w:val="000000"/>
        </w:rPr>
        <w:t xml:space="preserve"> apresentaram maior variação em relação ao teor de água.</w:t>
      </w:r>
    </w:p>
    <w:p w:rsidR="00652A84" w:rsidRDefault="00FB3DBB" w:rsidP="00FB3DBB">
      <w:pPr>
        <w:pStyle w:val="NormalWeb"/>
      </w:pPr>
      <w:r w:rsidRPr="00FB3DBB">
        <w:rPr>
          <w:rFonts w:ascii="Arial" w:hAnsi="Arial" w:cs="Arial"/>
          <w:b/>
          <w:color w:val="000000"/>
        </w:rPr>
        <w:t>Palavras chaves:</w:t>
      </w:r>
      <w:r w:rsidRPr="006F2EAB">
        <w:rPr>
          <w:rFonts w:ascii="Arial" w:hAnsi="Arial" w:cs="Arial"/>
          <w:color w:val="000000"/>
        </w:rPr>
        <w:t xml:space="preserve"> </w:t>
      </w:r>
      <w:proofErr w:type="spellStart"/>
      <w:r w:rsidRPr="006F2EAB">
        <w:rPr>
          <w:rFonts w:ascii="Arial" w:hAnsi="Arial" w:cs="Arial"/>
          <w:i/>
          <w:color w:val="000000"/>
        </w:rPr>
        <w:t>Glycine</w:t>
      </w:r>
      <w:proofErr w:type="spellEnd"/>
      <w:r w:rsidRPr="006F2EAB">
        <w:rPr>
          <w:rFonts w:ascii="Arial" w:hAnsi="Arial" w:cs="Arial"/>
          <w:i/>
          <w:color w:val="000000"/>
        </w:rPr>
        <w:t xml:space="preserve"> </w:t>
      </w:r>
      <w:proofErr w:type="spellStart"/>
      <w:proofErr w:type="gramStart"/>
      <w:r w:rsidRPr="006F2EAB">
        <w:rPr>
          <w:rFonts w:ascii="Arial" w:hAnsi="Arial" w:cs="Arial"/>
          <w:i/>
          <w:color w:val="000000"/>
        </w:rPr>
        <w:t>max</w:t>
      </w:r>
      <w:proofErr w:type="spellEnd"/>
      <w:proofErr w:type="gramEnd"/>
      <w:r w:rsidRPr="006F2EAB">
        <w:rPr>
          <w:rFonts w:ascii="Arial" w:hAnsi="Arial" w:cs="Arial"/>
          <w:color w:val="000000"/>
        </w:rPr>
        <w:t>, umidade, armazenamento</w:t>
      </w:r>
    </w:p>
    <w:sectPr w:rsidR="00652A84" w:rsidSect="00A43EBA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B6" w:rsidRDefault="000E3DB6">
      <w:pPr>
        <w:spacing w:line="240" w:lineRule="auto"/>
      </w:pPr>
      <w:r>
        <w:separator/>
      </w:r>
    </w:p>
  </w:endnote>
  <w:endnote w:type="continuationSeparator" w:id="0">
    <w:p w:rsidR="000E3DB6" w:rsidRDefault="000E3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B6" w:rsidRDefault="000E3DB6">
      <w:pPr>
        <w:spacing w:line="240" w:lineRule="auto"/>
      </w:pPr>
      <w:r>
        <w:separator/>
      </w:r>
    </w:p>
  </w:footnote>
  <w:footnote w:type="continuationSeparator" w:id="0">
    <w:p w:rsidR="000E3DB6" w:rsidRDefault="000E3D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EBA" w:rsidRDefault="00D54E2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EBA" w:rsidRDefault="00A43E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4E2D"/>
    <w:rsid w:val="000E3DB6"/>
    <w:rsid w:val="00652A84"/>
    <w:rsid w:val="00A43EBA"/>
    <w:rsid w:val="00D54E2D"/>
    <w:rsid w:val="00FB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BA"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rsid w:val="00A43EBA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43EBA"/>
  </w:style>
  <w:style w:type="character" w:customStyle="1" w:styleId="WW8Num1z1">
    <w:name w:val="WW8Num1z1"/>
    <w:rsid w:val="00A43EBA"/>
  </w:style>
  <w:style w:type="character" w:customStyle="1" w:styleId="WW8Num1z2">
    <w:name w:val="WW8Num1z2"/>
    <w:rsid w:val="00A43EBA"/>
  </w:style>
  <w:style w:type="character" w:customStyle="1" w:styleId="WW8Num1z3">
    <w:name w:val="WW8Num1z3"/>
    <w:rsid w:val="00A43EBA"/>
  </w:style>
  <w:style w:type="character" w:customStyle="1" w:styleId="WW8Num1z4">
    <w:name w:val="WW8Num1z4"/>
    <w:rsid w:val="00A43EBA"/>
  </w:style>
  <w:style w:type="character" w:customStyle="1" w:styleId="WW8Num1z5">
    <w:name w:val="WW8Num1z5"/>
    <w:rsid w:val="00A43EBA"/>
  </w:style>
  <w:style w:type="character" w:customStyle="1" w:styleId="WW8Num1z6">
    <w:name w:val="WW8Num1z6"/>
    <w:rsid w:val="00A43EBA"/>
  </w:style>
  <w:style w:type="character" w:customStyle="1" w:styleId="WW8Num1z7">
    <w:name w:val="WW8Num1z7"/>
    <w:rsid w:val="00A43EBA"/>
  </w:style>
  <w:style w:type="character" w:customStyle="1" w:styleId="WW8Num1z8">
    <w:name w:val="WW8Num1z8"/>
    <w:rsid w:val="00A43EBA"/>
  </w:style>
  <w:style w:type="character" w:customStyle="1" w:styleId="WW8Num2z0">
    <w:name w:val="WW8Num2z0"/>
    <w:rsid w:val="00A43EBA"/>
  </w:style>
  <w:style w:type="character" w:customStyle="1" w:styleId="WW8Num2z1">
    <w:name w:val="WW8Num2z1"/>
    <w:rsid w:val="00A43EBA"/>
  </w:style>
  <w:style w:type="character" w:customStyle="1" w:styleId="WW8Num2z2">
    <w:name w:val="WW8Num2z2"/>
    <w:rsid w:val="00A43EBA"/>
  </w:style>
  <w:style w:type="character" w:customStyle="1" w:styleId="WW8Num2z3">
    <w:name w:val="WW8Num2z3"/>
    <w:rsid w:val="00A43EBA"/>
  </w:style>
  <w:style w:type="character" w:customStyle="1" w:styleId="WW8Num2z4">
    <w:name w:val="WW8Num2z4"/>
    <w:rsid w:val="00A43EBA"/>
  </w:style>
  <w:style w:type="character" w:customStyle="1" w:styleId="WW8Num2z5">
    <w:name w:val="WW8Num2z5"/>
    <w:rsid w:val="00A43EBA"/>
  </w:style>
  <w:style w:type="character" w:customStyle="1" w:styleId="WW8Num2z6">
    <w:name w:val="WW8Num2z6"/>
    <w:rsid w:val="00A43EBA"/>
  </w:style>
  <w:style w:type="character" w:customStyle="1" w:styleId="WW8Num2z7">
    <w:name w:val="WW8Num2z7"/>
    <w:rsid w:val="00A43EBA"/>
  </w:style>
  <w:style w:type="character" w:customStyle="1" w:styleId="WW8Num2z8">
    <w:name w:val="WW8Num2z8"/>
    <w:rsid w:val="00A43EBA"/>
  </w:style>
  <w:style w:type="character" w:customStyle="1" w:styleId="Fontepargpadro1">
    <w:name w:val="Fonte parág. padrão1"/>
    <w:rsid w:val="00A43EBA"/>
  </w:style>
  <w:style w:type="character" w:customStyle="1" w:styleId="CabealhoChar">
    <w:name w:val="Cabeçalho Char"/>
    <w:basedOn w:val="Fontepargpadro1"/>
    <w:rsid w:val="00A43EBA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sid w:val="00A43EBA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sid w:val="00A43EBA"/>
    <w:rPr>
      <w:vertAlign w:val="superscript"/>
    </w:rPr>
  </w:style>
  <w:style w:type="character" w:styleId="Forte">
    <w:name w:val="Strong"/>
    <w:basedOn w:val="Fontepargpadro1"/>
    <w:qFormat/>
    <w:rsid w:val="00A43EBA"/>
    <w:rPr>
      <w:b/>
      <w:bCs/>
    </w:rPr>
  </w:style>
  <w:style w:type="character" w:customStyle="1" w:styleId="Ttulo1Char">
    <w:name w:val="Título 1 Char"/>
    <w:basedOn w:val="Fontepargpadro1"/>
    <w:rsid w:val="00A43EBA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  <w:rsid w:val="00A43EBA"/>
  </w:style>
  <w:style w:type="character" w:customStyle="1" w:styleId="apple-converted-space">
    <w:name w:val="apple-converted-space"/>
    <w:basedOn w:val="Fontepargpadro2"/>
    <w:rsid w:val="00A43EBA"/>
  </w:style>
  <w:style w:type="paragraph" w:customStyle="1" w:styleId="Ttulo10">
    <w:name w:val="Título1"/>
    <w:basedOn w:val="Normal"/>
    <w:next w:val="Corpodetexto"/>
    <w:rsid w:val="00A43E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43EBA"/>
    <w:pPr>
      <w:spacing w:after="140" w:line="288" w:lineRule="auto"/>
    </w:pPr>
  </w:style>
  <w:style w:type="paragraph" w:styleId="Lista">
    <w:name w:val="List"/>
    <w:basedOn w:val="Corpodetexto"/>
    <w:rsid w:val="00A43EBA"/>
    <w:rPr>
      <w:rFonts w:cs="Mangal"/>
    </w:rPr>
  </w:style>
  <w:style w:type="paragraph" w:styleId="Legenda">
    <w:name w:val="caption"/>
    <w:basedOn w:val="Normal"/>
    <w:qFormat/>
    <w:rsid w:val="00A43E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43EBA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A43EB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rsid w:val="00A43EBA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rsid w:val="00A43EBA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rsid w:val="00A43EBA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D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DB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Ana Carolina</cp:lastModifiedBy>
  <cp:revision>2</cp:revision>
  <cp:lastPrinted>2016-08-15T13:33:00Z</cp:lastPrinted>
  <dcterms:created xsi:type="dcterms:W3CDTF">2016-08-15T18:06:00Z</dcterms:created>
  <dcterms:modified xsi:type="dcterms:W3CDTF">2016-08-15T18:06:00Z</dcterms:modified>
</cp:coreProperties>
</file>