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D2" w:rsidRDefault="008C6DD2" w:rsidP="008C6DD2">
      <w:pPr>
        <w:pStyle w:val="NormalWeb"/>
        <w:rPr>
          <w:b/>
          <w:color w:val="000000"/>
          <w:sz w:val="27"/>
          <w:szCs w:val="27"/>
        </w:rPr>
      </w:pPr>
      <w:r w:rsidRPr="008C6DD2">
        <w:rPr>
          <w:b/>
          <w:color w:val="000000"/>
          <w:sz w:val="27"/>
          <w:szCs w:val="27"/>
        </w:rPr>
        <w:t>As pesquisas com células-tronco e o princípio constitucional da dignidade da pessoa humana.</w:t>
      </w:r>
    </w:p>
    <w:p w:rsidR="007D6AEF" w:rsidRPr="007D6AEF" w:rsidRDefault="008C6DD2" w:rsidP="008C6DD2">
      <w:pPr>
        <w:pStyle w:val="NormalWeb"/>
        <w:jc w:val="right"/>
        <w:rPr>
          <w:color w:val="000000"/>
          <w:sz w:val="27"/>
          <w:szCs w:val="27"/>
          <w:vertAlign w:val="superscript"/>
        </w:rPr>
      </w:pPr>
      <w:r w:rsidRPr="008C6DD2">
        <w:rPr>
          <w:color w:val="000000"/>
          <w:sz w:val="27"/>
          <w:szCs w:val="27"/>
        </w:rPr>
        <w:t>Lar</w:t>
      </w:r>
      <w:r>
        <w:rPr>
          <w:color w:val="000000"/>
          <w:sz w:val="27"/>
          <w:szCs w:val="27"/>
        </w:rPr>
        <w:t>h</w:t>
      </w:r>
      <w:r w:rsidR="007D6AEF">
        <w:rPr>
          <w:color w:val="000000"/>
          <w:sz w:val="27"/>
          <w:szCs w:val="27"/>
        </w:rPr>
        <w:t>y</w:t>
      </w:r>
      <w:r w:rsidRPr="008C6DD2">
        <w:rPr>
          <w:color w:val="000000"/>
          <w:sz w:val="27"/>
          <w:szCs w:val="27"/>
        </w:rPr>
        <w:t>sa Aguiar</w:t>
      </w:r>
      <w:r w:rsidR="007D6AEF">
        <w:rPr>
          <w:color w:val="000000"/>
          <w:sz w:val="27"/>
          <w:szCs w:val="27"/>
          <w:vertAlign w:val="superscript"/>
        </w:rPr>
        <w:t>1</w:t>
      </w:r>
    </w:p>
    <w:p w:rsidR="007D6AEF" w:rsidRPr="007D6AEF" w:rsidRDefault="007D6AEF" w:rsidP="008C6DD2">
      <w:pPr>
        <w:pStyle w:val="NormalWeb"/>
        <w:jc w:val="right"/>
        <w:rPr>
          <w:color w:val="000000"/>
          <w:sz w:val="27"/>
          <w:szCs w:val="27"/>
          <w:vertAlign w:val="superscript"/>
        </w:rPr>
      </w:pPr>
      <w:r>
        <w:rPr>
          <w:color w:val="000000"/>
          <w:sz w:val="27"/>
          <w:szCs w:val="27"/>
        </w:rPr>
        <w:t>Simone Martins</w:t>
      </w:r>
      <w:r>
        <w:rPr>
          <w:color w:val="000000"/>
          <w:sz w:val="27"/>
          <w:szCs w:val="27"/>
          <w:vertAlign w:val="superscript"/>
        </w:rPr>
        <w:t>2</w:t>
      </w:r>
    </w:p>
    <w:p w:rsidR="008C6DD2" w:rsidRPr="007D6AEF" w:rsidRDefault="007D6AEF" w:rsidP="008C6DD2">
      <w:pPr>
        <w:pStyle w:val="NormalWeb"/>
        <w:jc w:val="right"/>
        <w:rPr>
          <w:color w:val="000000"/>
          <w:sz w:val="27"/>
          <w:szCs w:val="27"/>
          <w:vertAlign w:val="superscript"/>
        </w:rPr>
      </w:pPr>
      <w:r>
        <w:rPr>
          <w:color w:val="000000"/>
          <w:sz w:val="27"/>
          <w:szCs w:val="27"/>
        </w:rPr>
        <w:t>Andrieli Barbosa</w:t>
      </w:r>
      <w:r>
        <w:rPr>
          <w:color w:val="000000"/>
          <w:sz w:val="27"/>
          <w:szCs w:val="27"/>
          <w:vertAlign w:val="superscript"/>
        </w:rPr>
        <w:t>3</w:t>
      </w:r>
      <w:bookmarkStart w:id="0" w:name="_GoBack"/>
      <w:bookmarkEnd w:id="0"/>
    </w:p>
    <w:p w:rsidR="008C6DD2" w:rsidRDefault="008C6DD2" w:rsidP="007C2FA8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 células-tronco tem atribuições especiais tendo capacidade de darem origem a outra célula com características idênticas e algumas delas, em determinadas circunstâncias, podem se converter em outros tipos especializados, responsáveis pela formatação de diferentes órgãos do corpo humano. As células-tronco são encontradas em abundância no embrião, esses embriões podem ser obtidos pela técnica de fertilização in vitro ou pela clonagem em laboratório. Os cientistas e pesquisadores na área dizem que a possibilidade de evolução das pesquisas com células-tronco fariam um bem imenso a humanidade, podendo importar em avanços médicos expressivos e na cura de muitas doenças, inclusive Mal de Parkinson e Alzheimer, diabetes, doenças degenerativas e cardíacas, medula seccionada, entre outras. Mas a ciência, a bioética e as pessoas se perguntam se a possibilidade de realizar esse tipo de pesquisa pode importar em insegurança, indagando-se quais os limites que deve estabelecer para a atuação científica nessa área.</w:t>
      </w:r>
    </w:p>
    <w:p w:rsidR="008C6DD2" w:rsidRDefault="008C6DD2" w:rsidP="007C2FA8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Este trabalho tem por finalidade identificar a</w:t>
      </w:r>
      <w:r w:rsidR="009A6131">
        <w:rPr>
          <w:color w:val="000000"/>
          <w:sz w:val="27"/>
          <w:szCs w:val="27"/>
        </w:rPr>
        <w:t xml:space="preserve">s razões que embasam </w:t>
      </w:r>
      <w:r>
        <w:rPr>
          <w:color w:val="000000"/>
          <w:sz w:val="27"/>
          <w:szCs w:val="27"/>
        </w:rPr>
        <w:t>o</w:t>
      </w:r>
      <w:r w:rsidR="009A6131">
        <w:rPr>
          <w:color w:val="000000"/>
          <w:sz w:val="27"/>
          <w:szCs w:val="27"/>
        </w:rPr>
        <w:t xml:space="preserve"> entendimento do</w:t>
      </w:r>
      <w:r>
        <w:rPr>
          <w:color w:val="000000"/>
          <w:sz w:val="27"/>
          <w:szCs w:val="27"/>
        </w:rPr>
        <w:t xml:space="preserve"> Supremo Tribunal Federal sobre a possibilidade de se realizar</w:t>
      </w:r>
      <w:r w:rsidR="009A6131">
        <w:rPr>
          <w:color w:val="000000"/>
          <w:sz w:val="27"/>
          <w:szCs w:val="27"/>
        </w:rPr>
        <w:t xml:space="preserve"> pesquisas com células tronco e as razões para não importarem em violação do princípio da dignidade da pessoa humana. Pretende-se abordar o conceito de células tronco, os princípios da bioética que autorizam esse tipo de pesquisa, o conteúdo do princípio da dignidade da pessoa humana, bem como a definição de vida e de células viáveis.</w:t>
      </w:r>
    </w:p>
    <w:p w:rsidR="009A6131" w:rsidRDefault="009A6131" w:rsidP="007C2FA8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utilização de células-tronco embrionárias obtidas de embriões humanos tem o regulamento presente na lei 11.10</w:t>
      </w:r>
      <w:r w:rsidR="007C2FA8">
        <w:rPr>
          <w:color w:val="000000"/>
          <w:sz w:val="27"/>
          <w:szCs w:val="27"/>
        </w:rPr>
        <w:t>5 de 24 de março de 2005, depois revogada pela Lei 11.105 de 2005.</w:t>
      </w:r>
      <w:r>
        <w:rPr>
          <w:color w:val="000000"/>
          <w:sz w:val="27"/>
          <w:szCs w:val="27"/>
        </w:rPr>
        <w:t xml:space="preserve"> Os resultados da pesquisa revelam que, nessa Ação Direta de Inconstitucionalidade, que julgava a constitucionalidade/inconstitucionalidade da Lei de Biossegurança, </w:t>
      </w:r>
      <w:r w:rsidR="007C2FA8">
        <w:rPr>
          <w:color w:val="000000"/>
          <w:sz w:val="27"/>
          <w:szCs w:val="27"/>
        </w:rPr>
        <w:t>afirmou-se a ideia de que o embrião pré-implantado no útero não é uma pessoa, embora seja um bem a ser protegido. . A partir do julgamento desta ADI as</w:t>
      </w:r>
      <w:r>
        <w:rPr>
          <w:color w:val="000000"/>
          <w:sz w:val="27"/>
          <w:szCs w:val="27"/>
        </w:rPr>
        <w:t xml:space="preserve"> pesquisas foram autorizadas, pelo voto de seis dos Ministros do STF, destacando-se o princípio fraternal que deve reger a sociedade contemporânea, permitindo-se, com essa autorização, que o Estado efetivamente assegure o direito fundamental à saúde.</w:t>
      </w:r>
    </w:p>
    <w:p w:rsidR="008C6DD2" w:rsidRDefault="009A6131" w:rsidP="007C2FA8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A</w:t>
      </w:r>
      <w:r w:rsidR="008C6DD2">
        <w:rPr>
          <w:color w:val="000000"/>
          <w:sz w:val="27"/>
          <w:szCs w:val="27"/>
        </w:rPr>
        <w:t xml:space="preserve"> ciência tem a capacidade, cada dia mais aprimorada, de romper barreiras naturais e genéticas, criando novas possibilidades que ultrapassam as fronteiras do tempo para solucionar antigos e futuros problemas.</w:t>
      </w:r>
    </w:p>
    <w:p w:rsidR="007C2FA8" w:rsidRDefault="008C6DD2" w:rsidP="007C2FA8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Todos os debates que envolvem este assunto, sempre acabarão em dois destinos, ou se é a contra, porque</w:t>
      </w:r>
      <w:r w:rsidR="009A6131">
        <w:rPr>
          <w:color w:val="000000"/>
          <w:sz w:val="27"/>
          <w:szCs w:val="27"/>
        </w:rPr>
        <w:t xml:space="preserve"> se</w:t>
      </w:r>
      <w:r>
        <w:rPr>
          <w:color w:val="000000"/>
          <w:sz w:val="27"/>
          <w:szCs w:val="27"/>
        </w:rPr>
        <w:t xml:space="preserve"> defende os conceitos biol</w:t>
      </w:r>
      <w:r w:rsidR="009A6131">
        <w:rPr>
          <w:color w:val="000000"/>
          <w:sz w:val="27"/>
          <w:szCs w:val="27"/>
        </w:rPr>
        <w:t>ógicos da vida, que se inicia com a</w:t>
      </w:r>
      <w:r>
        <w:rPr>
          <w:color w:val="000000"/>
          <w:sz w:val="27"/>
          <w:szCs w:val="27"/>
        </w:rPr>
        <w:t xml:space="preserve"> fecundação, ou se é a favor, defendendo o conceito da vida com todos os atributos à pessoa humana, como dignidade, racionalidade, liberdade e relação com os outros. </w:t>
      </w:r>
      <w:r w:rsidR="009A6131">
        <w:rPr>
          <w:color w:val="000000"/>
          <w:sz w:val="27"/>
          <w:szCs w:val="27"/>
        </w:rPr>
        <w:t xml:space="preserve"> A adesão a uma ou outra corrente depende muito dos princípios éticos e das </w:t>
      </w:r>
      <w:r>
        <w:rPr>
          <w:color w:val="000000"/>
          <w:sz w:val="27"/>
          <w:szCs w:val="27"/>
        </w:rPr>
        <w:t>crenças de fé</w:t>
      </w:r>
      <w:r w:rsidR="009A6131">
        <w:rPr>
          <w:color w:val="000000"/>
          <w:sz w:val="27"/>
          <w:szCs w:val="27"/>
        </w:rPr>
        <w:t xml:space="preserve"> de cada um, estas relacionadas com a própria</w:t>
      </w:r>
      <w:r>
        <w:rPr>
          <w:color w:val="000000"/>
          <w:sz w:val="27"/>
          <w:szCs w:val="27"/>
        </w:rPr>
        <w:t xml:space="preserve"> existência. De um lado a ciência, com propostas inovadoras de curas milagrosas, do outro lado, existem as questões éticas trazidas pela manipula</w:t>
      </w:r>
      <w:r w:rsidR="007C2FA8">
        <w:rPr>
          <w:color w:val="000000"/>
          <w:sz w:val="27"/>
          <w:szCs w:val="27"/>
        </w:rPr>
        <w:t>ção de células de seres humanos.De toda forma , no Brasil  o STF autorizou esses procedimentos , a fim de se efetivar o direito à saúde, o avanço nas pesquisas e a possibilidade de os indivíduos terem melhores condições de vidas a fim de que se lhes assegure os valores da dignidade da pessoa humana.</w:t>
      </w:r>
    </w:p>
    <w:p w:rsidR="009A6131" w:rsidRDefault="007C2FA8" w:rsidP="008C6DD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Palavras- chave: pesquisas célula tronco, ADI 3510, dignidade pessoa humana</w:t>
      </w:r>
    </w:p>
    <w:p w:rsidR="006B0B5D" w:rsidRDefault="006B0B5D"/>
    <w:sectPr w:rsidR="006B0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768" w:rsidRDefault="00616768" w:rsidP="008C6DD2">
      <w:pPr>
        <w:spacing w:after="0" w:line="240" w:lineRule="auto"/>
      </w:pPr>
      <w:r>
        <w:separator/>
      </w:r>
    </w:p>
  </w:endnote>
  <w:endnote w:type="continuationSeparator" w:id="0">
    <w:p w:rsidR="00616768" w:rsidRDefault="00616768" w:rsidP="008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768" w:rsidRDefault="00616768" w:rsidP="008C6DD2">
      <w:pPr>
        <w:spacing w:after="0" w:line="240" w:lineRule="auto"/>
      </w:pPr>
      <w:r>
        <w:separator/>
      </w:r>
    </w:p>
  </w:footnote>
  <w:footnote w:type="continuationSeparator" w:id="0">
    <w:p w:rsidR="00616768" w:rsidRDefault="00616768" w:rsidP="008C6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D2"/>
    <w:rsid w:val="0000544D"/>
    <w:rsid w:val="0003769E"/>
    <w:rsid w:val="00616768"/>
    <w:rsid w:val="006B0B5D"/>
    <w:rsid w:val="007C2FA8"/>
    <w:rsid w:val="007D6AEF"/>
    <w:rsid w:val="008C6DD2"/>
    <w:rsid w:val="009A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8C720-7998-4BDA-A0A4-34365295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6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6D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6D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C6DD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C6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411D-62BC-49F0-AE7D-FB1CFE23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Helena</dc:creator>
  <cp:lastModifiedBy>Administrador</cp:lastModifiedBy>
  <cp:revision>2</cp:revision>
  <dcterms:created xsi:type="dcterms:W3CDTF">2016-06-23T15:12:00Z</dcterms:created>
  <dcterms:modified xsi:type="dcterms:W3CDTF">2016-06-23T15:12:00Z</dcterms:modified>
</cp:coreProperties>
</file>